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7C1D8B" w:rsidRDefault="0076515F" w:rsidP="0076515F">
      <w:pPr>
        <w:jc w:val="both"/>
        <w:rPr>
          <w:lang w:val="sr-Cyrl-RS"/>
        </w:rPr>
      </w:pPr>
      <w:r w:rsidRPr="0076515F">
        <w:t>08</w:t>
      </w:r>
      <w:r w:rsidR="007C1D8B">
        <w:rPr>
          <w:lang w:val="sr-Cyrl-CS"/>
        </w:rPr>
        <w:t xml:space="preserve"> Број: 06-2/386-14</w:t>
      </w:r>
    </w:p>
    <w:p w:rsidR="0076515F" w:rsidRPr="007C1D8B" w:rsidRDefault="007C1D8B" w:rsidP="0076515F">
      <w:pPr>
        <w:jc w:val="both"/>
      </w:pPr>
      <w:r>
        <w:rPr>
          <w:lang w:val="sr-Cyrl-CS"/>
        </w:rPr>
        <w:t>10</w:t>
      </w:r>
      <w:r w:rsidR="00482B9C">
        <w:rPr>
          <w:lang w:val="sr-Cyrl-CS"/>
        </w:rPr>
        <w:t xml:space="preserve">. </w:t>
      </w:r>
      <w:r w:rsidR="00AF4236">
        <w:rPr>
          <w:lang w:val="sr-Cyrl-CS"/>
        </w:rPr>
        <w:t>новембар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7C1D8B">
        <w:rPr>
          <w:lang w:val="sr-Latn-RS"/>
        </w:rPr>
        <w:t>5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2C52C0">
        <w:rPr>
          <w:lang w:val="sr-Cyrl-RS"/>
        </w:rPr>
        <w:t xml:space="preserve"> УТОРАК,</w:t>
      </w:r>
      <w:r w:rsidR="00AF4236">
        <w:rPr>
          <w:lang w:val="sr-Cyrl-RS"/>
        </w:rPr>
        <w:t xml:space="preserve"> </w:t>
      </w:r>
      <w:r w:rsidR="00482B9C">
        <w:rPr>
          <w:lang w:val="sr-Cyrl-RS"/>
        </w:rPr>
        <w:t>18. НОВЕМБАР 2014.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482B9C" w:rsidRPr="00482B9C">
        <w:rPr>
          <w:lang w:val="sr-Cyrl-CS"/>
        </w:rPr>
        <w:t xml:space="preserve">14.30 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  <w:bookmarkStart w:id="0" w:name="_GoBack"/>
      <w:bookmarkEnd w:id="0"/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974E8A" w:rsidRDefault="00974E8A" w:rsidP="00974E8A">
      <w:pPr>
        <w:spacing w:after="360"/>
        <w:jc w:val="both"/>
      </w:pPr>
      <w:r w:rsidRPr="00974E8A">
        <w:rPr>
          <w:b/>
        </w:rPr>
        <w:tab/>
      </w:r>
      <w:r w:rsidRPr="00974E8A">
        <w:t xml:space="preserve">1. </w:t>
      </w:r>
      <w:r w:rsidRPr="00974E8A">
        <w:rPr>
          <w:lang w:val="sr-Cyrl-RS"/>
        </w:rPr>
        <w:t>Улога механизама за родну равноправност и поступање надлежних органа у складу са протоколима о поступању у случајевима насиља над женама у породици и у партнерским односима.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11313A" w:rsidRPr="00974E8A">
        <w:rPr>
          <w:lang w:val="sr-Cyrl-CS"/>
        </w:rPr>
        <w:t xml:space="preserve">Седница </w:t>
      </w:r>
      <w:r w:rsidR="002107FD" w:rsidRPr="00974E8A">
        <w:rPr>
          <w:lang w:val="sr-Cyrl-CS"/>
        </w:rPr>
        <w:t xml:space="preserve">Одбора </w:t>
      </w:r>
      <w:r w:rsidR="0011313A" w:rsidRPr="00974E8A">
        <w:rPr>
          <w:lang w:val="sr-Cyrl-CS"/>
        </w:rPr>
        <w:t>ће се</w:t>
      </w:r>
      <w:r w:rsidR="00482B9C" w:rsidRPr="00974E8A">
        <w:rPr>
          <w:lang w:val="sr-Cyrl-CS"/>
        </w:rPr>
        <w:t>, на основу члана 42</w:t>
      </w:r>
      <w:r w:rsidR="002107FD" w:rsidRPr="00974E8A">
        <w:rPr>
          <w:lang w:val="sr-Cyrl-CS"/>
        </w:rPr>
        <w:t xml:space="preserve">. став 4. Пословника Народне скупштине, </w:t>
      </w:r>
      <w:r w:rsidR="0011313A" w:rsidRPr="00974E8A">
        <w:rPr>
          <w:lang w:val="sr-Cyrl-CS"/>
        </w:rPr>
        <w:t>одржати</w:t>
      </w:r>
      <w:r w:rsidR="00482B9C" w:rsidRPr="00974E8A">
        <w:rPr>
          <w:lang w:val="sr-Cyrl-CS"/>
        </w:rPr>
        <w:t xml:space="preserve"> ван седишта Народне скупштине, у Врњачкој Бањи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36</cp:revision>
  <cp:lastPrinted>2014-09-17T11:32:00Z</cp:lastPrinted>
  <dcterms:created xsi:type="dcterms:W3CDTF">2013-02-26T11:51:00Z</dcterms:created>
  <dcterms:modified xsi:type="dcterms:W3CDTF">2014-11-10T08:46:00Z</dcterms:modified>
</cp:coreProperties>
</file>